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Hans"/>
        </w:rPr>
        <w:t>附件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“致敬百年伟业，传承红色基因”红色故事宣讲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比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赛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Hans"/>
        </w:rPr>
        <w:t>决赛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评分细则</w:t>
      </w:r>
    </w:p>
    <w:tbl>
      <w:tblPr>
        <w:tblStyle w:val="6"/>
        <w:tblW w:w="141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8352"/>
        <w:gridCol w:w="31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35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项目分值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5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发音标准，吐字清晰，声音洪亮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语言生动，语调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悠扬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5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节奏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与时间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把握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5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衣着得体，动作得当，仪态大方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精神饱满，感情真挚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35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表演富有新意，有恰当的视频背景或配乐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35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内容紧扣主题，生动充实，故事性与原创性较强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83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富有感染力，能引起共鸣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</w:t>
            </w:r>
          </w:p>
        </w:tc>
      </w:tr>
    </w:tbl>
    <w:p>
      <w:pPr/>
    </w:p>
    <w:sectPr>
      <w:pgSz w:w="16783" w:h="11850" w:orient="landscape"/>
      <w:pgMar w:top="1440" w:right="144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1" w:fontKey="{E227EFC2-3407-50B8-85D9-9B60E109C016}"/>
  </w:font>
  <w:font w:name="方正小标宋_GBK"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2" w:fontKey="{A0B7493E-9B68-57BC-85D9-9B60F5170E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2020-12-23T20:52:00Z</dcterms:created>
  <dc:creator>毛病嗯哼</dc:creator>
  <cp:lastModifiedBy>11</cp:lastModifiedBy>
  <cp:lastPrinted>2021-05-11T11:26:00Z</cp:lastPrinted>
  <dcterms:modified xsi:type="dcterms:W3CDTF">2021-05-12T21:35:01Z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KSOSaveFontToCloudKey">
    <vt:lpwstr>225580455_embed</vt:lpwstr>
  </property>
  <property fmtid="{D5CDD505-2E9C-101B-9397-08002B2CF9AE}" pid="4" name="ICV">
    <vt:lpwstr>4275619F16B5FF2E85D99B602B35F293</vt:lpwstr>
  </property>
</Properties>
</file>