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A1" w:rsidRPr="002F3D67" w:rsidRDefault="0088613F">
      <w:pPr>
        <w:jc w:val="center"/>
        <w:rPr>
          <w:rFonts w:ascii="黑体" w:eastAsia="黑体" w:hAnsi="黑体"/>
          <w:bCs/>
          <w:sz w:val="28"/>
          <w:szCs w:val="36"/>
        </w:rPr>
      </w:pPr>
      <w:r w:rsidRPr="002F3D67">
        <w:rPr>
          <w:rFonts w:ascii="黑体" w:eastAsia="黑体" w:hAnsi="黑体" w:hint="eastAsia"/>
          <w:bCs/>
          <w:sz w:val="28"/>
          <w:szCs w:val="36"/>
        </w:rPr>
        <w:t>2019年“挑战杯”湖南省大学生课外学术科技作品竞赛推报</w:t>
      </w:r>
      <w:r w:rsidR="002F3D67">
        <w:rPr>
          <w:rFonts w:ascii="黑体" w:eastAsia="黑体" w:hAnsi="黑体" w:hint="eastAsia"/>
          <w:bCs/>
          <w:sz w:val="28"/>
          <w:szCs w:val="36"/>
        </w:rPr>
        <w:t>作品公示</w:t>
      </w:r>
    </w:p>
    <w:p w:rsidR="0088613F" w:rsidRDefault="0088613F">
      <w:pPr>
        <w:jc w:val="center"/>
        <w:rPr>
          <w:rFonts w:ascii="宋体" w:hAnsi="宋体" w:cs="宋体"/>
          <w:color w:val="000000"/>
          <w:sz w:val="20"/>
          <w:szCs w:val="20"/>
        </w:rPr>
      </w:pPr>
      <w:r w:rsidRPr="0088613F">
        <w:rPr>
          <w:rFonts w:ascii="宋体" w:hAnsi="宋体" w:cs="宋体" w:hint="eastAsia"/>
          <w:color w:val="000000"/>
          <w:sz w:val="20"/>
          <w:szCs w:val="20"/>
        </w:rPr>
        <w:t>（项目成员按先后排序）</w:t>
      </w:r>
    </w:p>
    <w:p w:rsidR="0088613F" w:rsidRPr="0088613F" w:rsidRDefault="0088613F">
      <w:pPr>
        <w:jc w:val="center"/>
        <w:rPr>
          <w:rFonts w:ascii="宋体" w:hAnsi="宋体" w:cs="宋体"/>
          <w:color w:val="000000"/>
          <w:sz w:val="20"/>
          <w:szCs w:val="20"/>
        </w:rPr>
      </w:pPr>
    </w:p>
    <w:tbl>
      <w:tblPr>
        <w:tblW w:w="13907" w:type="dxa"/>
        <w:tblLayout w:type="fixed"/>
        <w:tblCellMar>
          <w:top w:w="15" w:type="dxa"/>
          <w:left w:w="15" w:type="dxa"/>
          <w:bottom w:w="15" w:type="dxa"/>
          <w:right w:w="15" w:type="dxa"/>
        </w:tblCellMar>
        <w:tblLook w:val="04A0" w:firstRow="1" w:lastRow="0" w:firstColumn="1" w:lastColumn="0" w:noHBand="0" w:noVBand="1"/>
      </w:tblPr>
      <w:tblGrid>
        <w:gridCol w:w="589"/>
        <w:gridCol w:w="7223"/>
        <w:gridCol w:w="4228"/>
        <w:gridCol w:w="1867"/>
      </w:tblGrid>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Pr="002F3D67" w:rsidRDefault="00CE6263" w:rsidP="0088613F">
            <w:pPr>
              <w:widowControl/>
              <w:jc w:val="center"/>
              <w:textAlignment w:val="center"/>
              <w:rPr>
                <w:rFonts w:ascii="黑体" w:eastAsia="黑体" w:hAnsi="黑体" w:cs="宋体"/>
                <w:color w:val="000000"/>
                <w:sz w:val="22"/>
                <w:szCs w:val="22"/>
              </w:rPr>
            </w:pPr>
            <w:r w:rsidRPr="002F3D67">
              <w:rPr>
                <w:rFonts w:ascii="黑体" w:eastAsia="黑体" w:hAnsi="黑体" w:cs="宋体" w:hint="eastAsia"/>
                <w:color w:val="000000"/>
                <w:kern w:val="0"/>
                <w:sz w:val="22"/>
                <w:szCs w:val="22"/>
                <w:lang w:bidi="ar"/>
              </w:rPr>
              <w:t>序号</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Pr="002F3D67" w:rsidRDefault="00CE6263" w:rsidP="0088613F">
            <w:pPr>
              <w:widowControl/>
              <w:jc w:val="center"/>
              <w:textAlignment w:val="center"/>
              <w:rPr>
                <w:rFonts w:ascii="黑体" w:eastAsia="黑体" w:hAnsi="黑体" w:cs="宋体"/>
                <w:color w:val="000000"/>
                <w:sz w:val="22"/>
                <w:szCs w:val="22"/>
              </w:rPr>
            </w:pPr>
            <w:r w:rsidRPr="002F3D67">
              <w:rPr>
                <w:rFonts w:ascii="黑体" w:eastAsia="黑体" w:hAnsi="黑体" w:cs="宋体" w:hint="eastAsia"/>
                <w:color w:val="000000"/>
                <w:kern w:val="0"/>
                <w:sz w:val="22"/>
                <w:szCs w:val="22"/>
                <w:lang w:bidi="ar"/>
              </w:rPr>
              <w:t>项目名称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Pr="002F3D67" w:rsidRDefault="00CE6263" w:rsidP="0088613F">
            <w:pPr>
              <w:widowControl/>
              <w:jc w:val="center"/>
              <w:textAlignment w:val="center"/>
              <w:rPr>
                <w:rFonts w:ascii="黑体" w:eastAsia="黑体" w:hAnsi="黑体" w:cs="宋体"/>
                <w:color w:val="000000"/>
                <w:sz w:val="22"/>
                <w:szCs w:val="22"/>
              </w:rPr>
            </w:pPr>
            <w:r w:rsidRPr="002F3D67">
              <w:rPr>
                <w:rFonts w:ascii="黑体" w:eastAsia="黑体" w:hAnsi="黑体" w:cs="宋体" w:hint="eastAsia"/>
                <w:color w:val="000000"/>
                <w:kern w:val="0"/>
                <w:sz w:val="22"/>
                <w:szCs w:val="22"/>
                <w:lang w:bidi="ar"/>
              </w:rPr>
              <w:t>项目成员</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Pr="002F3D67" w:rsidRDefault="00CE6263" w:rsidP="0088613F">
            <w:pPr>
              <w:widowControl/>
              <w:jc w:val="center"/>
              <w:textAlignment w:val="center"/>
              <w:rPr>
                <w:rFonts w:ascii="黑体" w:eastAsia="黑体" w:hAnsi="黑体" w:cs="宋体"/>
                <w:color w:val="000000"/>
                <w:sz w:val="22"/>
                <w:szCs w:val="22"/>
              </w:rPr>
            </w:pPr>
            <w:r w:rsidRPr="002F3D67">
              <w:rPr>
                <w:rFonts w:ascii="黑体" w:eastAsia="黑体" w:hAnsi="黑体" w:cs="宋体" w:hint="eastAsia"/>
                <w:color w:val="000000"/>
                <w:kern w:val="0"/>
                <w:sz w:val="22"/>
                <w:szCs w:val="22"/>
                <w:lang w:bidi="ar"/>
              </w:rPr>
              <w:t>指导老师</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公共危机次生型网络舆情危机产生的内在逻辑——基于40个案例的定性比较分析方法（QCA）研究</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高虒源、孙喜斌、杨芳瑛、赵莉娜、刘行健、王雨萱、邵翊铭、肖云清、姬洁、李婉琪</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张桂蓉、姜国俊</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温度制度如何炼成</w:t>
            </w:r>
            <w:r>
              <w:rPr>
                <w:rFonts w:ascii="宋体" w:eastAsia="宋体" w:hAnsi="宋体" w:cs="宋体"/>
                <w:color w:val="000000"/>
                <w:sz w:val="20"/>
                <w:szCs w:val="20"/>
              </w:rPr>
              <w:t>:</w:t>
            </w:r>
            <w:r>
              <w:rPr>
                <w:rFonts w:ascii="宋体" w:eastAsia="宋体" w:hAnsi="宋体" w:cs="宋体" w:hint="eastAsia"/>
                <w:color w:val="000000"/>
                <w:sz w:val="20"/>
                <w:szCs w:val="20"/>
              </w:rPr>
              <w:t>新时代再造乡土中国的制度逻辑和策略选择——来自湘北</w:t>
            </w:r>
            <w:r>
              <w:rPr>
                <w:rFonts w:ascii="宋体" w:eastAsia="宋体" w:hAnsi="宋体" w:cs="宋体"/>
                <w:color w:val="000000"/>
                <w:sz w:val="20"/>
                <w:szCs w:val="20"/>
              </w:rPr>
              <w:t>Y</w:t>
            </w:r>
            <w:r>
              <w:rPr>
                <w:rFonts w:ascii="宋体" w:eastAsia="宋体" w:hAnsi="宋体" w:cs="宋体" w:hint="eastAsia"/>
                <w:color w:val="000000"/>
                <w:sz w:val="20"/>
                <w:szCs w:val="20"/>
              </w:rPr>
              <w:t>市</w:t>
            </w:r>
            <w:r>
              <w:rPr>
                <w:rFonts w:ascii="宋体" w:eastAsia="宋体" w:hAnsi="宋体" w:cs="宋体"/>
                <w:color w:val="000000"/>
                <w:sz w:val="20"/>
                <w:szCs w:val="20"/>
              </w:rPr>
              <w:t>108</w:t>
            </w:r>
            <w:r>
              <w:rPr>
                <w:rFonts w:ascii="宋体" w:eastAsia="宋体" w:hAnsi="宋体" w:cs="宋体" w:hint="eastAsia"/>
                <w:color w:val="000000"/>
                <w:sz w:val="20"/>
                <w:szCs w:val="20"/>
              </w:rPr>
              <w:t>个行政村红白理事会的经验</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王婕妤，隋嘉奇，王姝怡，马智友，阮远</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胡晓</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基于指纹识别与云计算的校车安全监控管理系统</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秦羽新</w:t>
            </w:r>
            <w:r w:rsidR="0088613F">
              <w:rPr>
                <w:rFonts w:ascii="宋体" w:hAnsi="宋体" w:cs="宋体" w:hint="eastAsia"/>
                <w:color w:val="000000"/>
                <w:sz w:val="20"/>
                <w:szCs w:val="20"/>
              </w:rPr>
              <w:t>、</w:t>
            </w:r>
            <w:r>
              <w:rPr>
                <w:rFonts w:ascii="宋体" w:hAnsi="宋体" w:cs="宋体" w:hint="eastAsia"/>
                <w:color w:val="000000"/>
                <w:sz w:val="20"/>
                <w:szCs w:val="20"/>
              </w:rPr>
              <w:t>曾雯琬</w:t>
            </w:r>
            <w:r w:rsidR="0088613F">
              <w:rPr>
                <w:rFonts w:ascii="宋体" w:hAnsi="宋体" w:cs="宋体" w:hint="eastAsia"/>
                <w:color w:val="000000"/>
                <w:sz w:val="20"/>
                <w:szCs w:val="20"/>
              </w:rPr>
              <w:t>、</w:t>
            </w:r>
            <w:r>
              <w:rPr>
                <w:rFonts w:ascii="宋体" w:hAnsi="宋体" w:cs="宋体" w:hint="eastAsia"/>
                <w:color w:val="000000"/>
                <w:sz w:val="20"/>
                <w:szCs w:val="20"/>
              </w:rPr>
              <w:t>周旋</w:t>
            </w:r>
            <w:r w:rsidR="0088613F">
              <w:rPr>
                <w:rFonts w:ascii="宋体" w:hAnsi="宋体" w:cs="宋体" w:hint="eastAsia"/>
                <w:color w:val="000000"/>
                <w:sz w:val="20"/>
                <w:szCs w:val="20"/>
              </w:rPr>
              <w:t>、</w:t>
            </w:r>
            <w:r>
              <w:rPr>
                <w:rFonts w:ascii="宋体" w:hAnsi="宋体" w:cs="宋体" w:hint="eastAsia"/>
                <w:color w:val="000000"/>
                <w:sz w:val="20"/>
                <w:szCs w:val="20"/>
              </w:rPr>
              <w:t>邓劭涵</w:t>
            </w:r>
            <w:r w:rsidR="0088613F">
              <w:rPr>
                <w:rFonts w:ascii="宋体" w:hAnsi="宋体" w:cs="宋体" w:hint="eastAsia"/>
                <w:color w:val="000000"/>
                <w:sz w:val="20"/>
                <w:szCs w:val="20"/>
              </w:rPr>
              <w:t>、</w:t>
            </w:r>
            <w:r>
              <w:rPr>
                <w:rFonts w:ascii="宋体" w:hAnsi="宋体" w:cs="宋体" w:hint="eastAsia"/>
                <w:color w:val="000000"/>
                <w:sz w:val="20"/>
                <w:szCs w:val="20"/>
              </w:rPr>
              <w:t>刘瑞锋</w:t>
            </w:r>
            <w:r w:rsidR="0088613F">
              <w:rPr>
                <w:rFonts w:ascii="宋体" w:hAnsi="宋体" w:cs="宋体" w:hint="eastAsia"/>
                <w:color w:val="000000"/>
                <w:sz w:val="20"/>
                <w:szCs w:val="20"/>
              </w:rPr>
              <w:t>、</w:t>
            </w:r>
            <w:r>
              <w:rPr>
                <w:rFonts w:ascii="宋体" w:hAnsi="宋体" w:cs="宋体" w:hint="eastAsia"/>
                <w:color w:val="000000"/>
                <w:sz w:val="20"/>
                <w:szCs w:val="20"/>
              </w:rPr>
              <w:t>唐周行</w:t>
            </w:r>
            <w:r w:rsidR="0088613F">
              <w:rPr>
                <w:rFonts w:ascii="宋体" w:hAnsi="宋体" w:cs="宋体" w:hint="eastAsia"/>
                <w:color w:val="000000"/>
                <w:sz w:val="20"/>
                <w:szCs w:val="20"/>
              </w:rPr>
              <w:t>、</w:t>
            </w:r>
            <w:r>
              <w:rPr>
                <w:rFonts w:ascii="宋体" w:hAnsi="宋体" w:cs="宋体" w:hint="eastAsia"/>
                <w:color w:val="000000"/>
                <w:sz w:val="20"/>
                <w:szCs w:val="20"/>
              </w:rPr>
              <w:t>魏子博</w:t>
            </w:r>
            <w:r w:rsidR="0088613F">
              <w:rPr>
                <w:rFonts w:ascii="宋体" w:hAnsi="宋体" w:cs="宋体" w:hint="eastAsia"/>
                <w:color w:val="000000"/>
                <w:sz w:val="20"/>
                <w:szCs w:val="20"/>
              </w:rPr>
              <w:t>、</w:t>
            </w:r>
            <w:r>
              <w:rPr>
                <w:rFonts w:ascii="宋体" w:hAnsi="宋体" w:cs="宋体" w:hint="eastAsia"/>
                <w:color w:val="000000"/>
                <w:sz w:val="20"/>
                <w:szCs w:val="20"/>
              </w:rPr>
              <w:t>杜斯博</w:t>
            </w:r>
            <w:r w:rsidR="0088613F">
              <w:rPr>
                <w:rFonts w:ascii="宋体" w:hAnsi="宋体" w:cs="宋体" w:hint="eastAsia"/>
                <w:color w:val="000000"/>
                <w:sz w:val="20"/>
                <w:szCs w:val="20"/>
              </w:rPr>
              <w:t>、</w:t>
            </w:r>
            <w:r>
              <w:rPr>
                <w:rFonts w:ascii="宋体" w:hAnsi="宋体" w:cs="宋体" w:hint="eastAsia"/>
                <w:color w:val="000000"/>
                <w:sz w:val="20"/>
                <w:szCs w:val="20"/>
              </w:rPr>
              <w:t>梁高源</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阳春华、朱红求</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基于人工智能机器学习的空气质量预测系统</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罗宾理、徐贇妍、陈思灼、费哲恒、雷雨馨、杜珂瑶、柏一雯、饶丽琴、刘洋、牛文洁</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陈志刚、郑传均</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健康中国视域下药品零售不当促销现状调研报告</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E02E2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孙寒宁</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王红霞</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网约车个人信息保护</w:t>
            </w:r>
            <w:r w:rsidR="009F4044">
              <w:rPr>
                <w:rFonts w:ascii="宋体" w:eastAsia="宋体" w:hAnsi="宋体" w:cs="宋体" w:hint="eastAsia"/>
                <w:color w:val="000000"/>
                <w:sz w:val="20"/>
                <w:szCs w:val="20"/>
              </w:rPr>
              <w:t>社会调研团队</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45B9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王思洋、程馨、金源</w:t>
            </w:r>
            <w:r w:rsidR="009F4044">
              <w:rPr>
                <w:rFonts w:ascii="宋体" w:eastAsia="宋体" w:hAnsi="宋体" w:cs="宋体" w:hint="eastAsia"/>
                <w:color w:val="000000"/>
                <w:sz w:val="20"/>
                <w:szCs w:val="20"/>
              </w:rPr>
              <w:t>、郭佳</w:t>
            </w:r>
            <w:bookmarkStart w:id="0" w:name="_GoBack"/>
            <w:bookmarkEnd w:id="0"/>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0"/>
                <w:szCs w:val="20"/>
              </w:rPr>
              <w:t>毛俊响</w:t>
            </w:r>
            <w:r w:rsidR="009F4044">
              <w:rPr>
                <w:rFonts w:ascii="宋体" w:eastAsia="宋体" w:hAnsi="宋体" w:cs="宋体" w:hint="eastAsia"/>
                <w:color w:val="000000"/>
                <w:sz w:val="20"/>
                <w:szCs w:val="20"/>
              </w:rPr>
              <w:t>、王远征</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“谁可以划船不用桨？”：农村公共服务供给的制度安排与策略选择——来自湘中1236户农户的实证分析</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陈力瑞、濮瑞恬、周展、张婧玮、李京结、杨柳、徐茂盛、严欣</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邹秉虹</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双轮驱动美丽中国建设：产学研模式下有色金属产业发展的创新实践——基于36个创新主体的案例分析</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于铭迪、郎玉函、陈泽标、李子腾、周江盟、杨金硕、张思文</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郭学益、田庆华</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hAnsi="宋体" w:cs="宋体" w:hint="eastAsia"/>
                <w:color w:val="000000"/>
                <w:sz w:val="20"/>
                <w:szCs w:val="20"/>
              </w:rPr>
              <w:t>复方青钱柳颗粒：一款辅助治疗糖尿病的超微破壁茶</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王丹彤、陈文静、张继华、杨帅、徐嘉玲、谭婕、吕玟妍、聂泽群、徐一鸣、张可晴</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hAnsi="宋体" w:cs="宋体" w:hint="eastAsia"/>
                <w:color w:val="000000"/>
                <w:sz w:val="20"/>
                <w:szCs w:val="20"/>
              </w:rPr>
              <w:t>徐康平</w:t>
            </w:r>
          </w:p>
        </w:tc>
      </w:tr>
      <w:tr w:rsidR="002876A1" w:rsidTr="002F3D67">
        <w:trPr>
          <w:trHeight w:val="28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0"/>
                <w:szCs w:val="20"/>
              </w:rPr>
              <w:t>利用酶联免疫法快速筛选肥胖及高甘油三酯血症致病关键因子的研究及应用</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杜然、王晨宇、郭帅、原壮壮、董毅</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A1" w:rsidRDefault="00CE6263" w:rsidP="0088613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0"/>
                <w:szCs w:val="20"/>
              </w:rPr>
              <w:t>项荣、夏昆</w:t>
            </w:r>
          </w:p>
        </w:tc>
      </w:tr>
    </w:tbl>
    <w:p w:rsidR="002876A1" w:rsidRDefault="002876A1">
      <w:pPr>
        <w:ind w:firstLineChars="200" w:firstLine="482"/>
        <w:jc w:val="left"/>
        <w:rPr>
          <w:b/>
          <w:bCs/>
          <w:sz w:val="24"/>
          <w:szCs w:val="32"/>
        </w:rPr>
      </w:pPr>
    </w:p>
    <w:sectPr w:rsidR="002876A1">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258" w:rsidRDefault="00592258" w:rsidP="0088613F">
      <w:r>
        <w:separator/>
      </w:r>
    </w:p>
  </w:endnote>
  <w:endnote w:type="continuationSeparator" w:id="0">
    <w:p w:rsidR="00592258" w:rsidRDefault="00592258" w:rsidP="008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258" w:rsidRDefault="00592258" w:rsidP="0088613F">
      <w:r>
        <w:separator/>
      </w:r>
    </w:p>
  </w:footnote>
  <w:footnote w:type="continuationSeparator" w:id="0">
    <w:p w:rsidR="00592258" w:rsidRDefault="00592258" w:rsidP="0088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D442F8"/>
    <w:rsid w:val="000505A1"/>
    <w:rsid w:val="00277C71"/>
    <w:rsid w:val="002876A1"/>
    <w:rsid w:val="002F3D67"/>
    <w:rsid w:val="003F1B59"/>
    <w:rsid w:val="00497C0F"/>
    <w:rsid w:val="00592258"/>
    <w:rsid w:val="0081512C"/>
    <w:rsid w:val="00845B96"/>
    <w:rsid w:val="008739AF"/>
    <w:rsid w:val="0088613F"/>
    <w:rsid w:val="009F4044"/>
    <w:rsid w:val="00BE7DBB"/>
    <w:rsid w:val="00CC68CB"/>
    <w:rsid w:val="00CE6263"/>
    <w:rsid w:val="00E02E2F"/>
    <w:rsid w:val="00E51353"/>
    <w:rsid w:val="332700C3"/>
    <w:rsid w:val="6CC96C49"/>
    <w:rsid w:val="72D4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DFBC6"/>
  <w15:docId w15:val="{EEC0824E-2DAA-6B40-9243-03539E13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二玮</dc:creator>
  <cp:lastModifiedBy>达 达</cp:lastModifiedBy>
  <cp:revision>3</cp:revision>
  <cp:lastPrinted>2019-04-25T09:47:00Z</cp:lastPrinted>
  <dcterms:created xsi:type="dcterms:W3CDTF">2019-04-25T12:13:00Z</dcterms:created>
  <dcterms:modified xsi:type="dcterms:W3CDTF">2019-04-25T12:15:00Z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